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20"/>
        <w:jc w:val="center"/>
      </w:pPr>
      <w:r>
        <w:rPr>
          <w:rFonts w:ascii="Arial" w:hAnsi="Arial"/>
          <w:b/>
          <w:color w:val="12304A"/>
          <w:sz w:val="46"/>
        </w:rPr>
        <w:t>PROSEDUR OPERASI STANDARD</w:t>
        <w:br/>
        <w:t>KAWALAN DOKUMEN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/>
        </w:trPr>
        <w:tc>
          <w:tcPr>
            <w:tcW w:type="dxa" w:w="250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Medan</w:t>
            </w:r>
          </w:p>
        </w:tc>
        <w:tc>
          <w:tcPr>
            <w:tcW w:type="dxa" w:w="667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SOP-ADM-DC-001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semakan</w:t>
            </w:r>
          </w:p>
        </w:tc>
        <w:tc>
          <w:tcPr>
            <w:tcW w:type="dxa" w:w="667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Memastikan hanya dokumen yang betul, diluluskan dan terkini digunakan dalam operasi syarikat.</w:t>
      </w:r>
    </w:p>
    <w:p>
      <w:pPr>
        <w:pStyle w:val="Heading1"/>
        <w:keepNext/>
      </w:pPr>
      <w:r>
        <w:t>2. Skop</w:t>
      </w:r>
    </w:p>
    <w:p>
      <w:r>
        <w:t>Digunakan untuk dasar, prosedur, arahan kerja, borang, senarai semak, surat templat dan dokumen luar yang penting kepada operasi. E-mel harian dan nota sementara tidak termasuk kecuali ditetapkan sebagai rekod rasmi.</w:t>
      </w: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/>
        </w:trPr>
        <w:tc>
          <w:tcPr>
            <w:tcW w:type="dxa" w:w="250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Dokumen terkawal</w:t>
            </w:r>
          </w:p>
        </w:tc>
        <w:tc>
          <w:tcPr>
            <w:tcW w:type="dxa" w:w="667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Dokumen rasmi yang mempunyai nombor, versi, tarikh dan kelulusan.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Daftar induk</w:t>
            </w:r>
          </w:p>
        </w:tc>
        <w:tc>
          <w:tcPr>
            <w:tcW w:type="dxa" w:w="667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Senarai utama yang menunjukkan tajuk, nombor, versi, pemilik dan status setiap dokumen.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Dokumen usang</w:t>
            </w:r>
          </w:p>
        </w:tc>
        <w:tc>
          <w:tcPr>
            <w:tcW w:type="dxa" w:w="667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Dokumen yang telah diganti atau tidak lagi boleh digunakan.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/>
        </w:trPr>
        <w:tc>
          <w:tcPr>
            <w:tcW w:type="dxa" w:w="278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syarikat / Pengurus</w:t>
            </w:r>
          </w:p>
        </w:tc>
        <w:tc>
          <w:tcPr>
            <w:tcW w:type="dxa" w:w="640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Meluluskan dokumen dan memastikan prosedur sesuai dengan operasi syarikat.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Penyedia dokumen</w:t>
            </w:r>
          </w:p>
        </w:tc>
        <w:tc>
          <w:tcPr>
            <w:tcW w:type="dxa" w:w="640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Menyediakan atau meminda draf serta membetulkan ulasan.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Menyemak ketepatan, kejelasan dan kesesuaian draf.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 dokumen</w:t>
            </w:r>
          </w:p>
        </w:tc>
        <w:tc>
          <w:tcPr>
            <w:tcW w:type="dxa" w:w="640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Memberi nombor, menyimpan fail induk, mengemas kini daftar induk dan menarik balik versi lama.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Pengguna</w:t>
            </w:r>
          </w:p>
        </w:tc>
        <w:tc>
          <w:tcPr>
            <w:tcW w:type="dxa" w:w="640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Menggunakan versi terkini dan melaporkan kesilapan.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82688"/>
            <wp:docPr id="1" name="Picture 1" title="Carta Alir Kawalan Dokumen" descr="Setiap jawapan Tidak kembali kepada semakan draf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ocument-control-flow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826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/>
        </w:trPr>
        <w:tc>
          <w:tcPr>
            <w:tcW w:type="dxa" w:w="55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No.</w:t>
            </w:r>
          </w:p>
        </w:tc>
        <w:tc>
          <w:tcPr>
            <w:tcW w:type="dxa" w:w="178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  <w:tc>
          <w:tcPr>
            <w:tcW w:type="dxa" w:w="178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Minta dokumen</w:t>
            </w:r>
          </w:p>
        </w:tc>
        <w:tc>
          <w:tcPr>
            <w:tcW w:type="dxa" w:w="484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 menerangkan dokumen yang diperlukan atau pindaan yang hendak dibuat.</w:t>
            </w:r>
          </w:p>
        </w:tc>
        <w:tc>
          <w:tcPr>
            <w:tcW w:type="dxa" w:w="2004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Permintaan melalui e-mel, mesej atau catatan mesyuarat.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  <w:tc>
          <w:tcPr>
            <w:tcW w:type="dxa" w:w="178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Semak keperluan</w:t>
            </w:r>
          </w:p>
        </w:tc>
        <w:tc>
          <w:tcPr>
            <w:tcW w:type="dxa" w:w="484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 dokumen memastikan dokumen yang sama belum tersedia dan menetapkan tajuk serta nombor dokumen.</w:t>
            </w:r>
          </w:p>
        </w:tc>
        <w:tc>
          <w:tcPr>
            <w:tcW w:type="dxa" w:w="2004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Catatan dalam daftar induk.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  <w:tc>
          <w:tcPr>
            <w:tcW w:type="dxa" w:w="178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Sediakan draf</w:t>
            </w:r>
          </w:p>
        </w:tc>
        <w:tc>
          <w:tcPr>
            <w:tcW w:type="dxa" w:w="484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Penyedia menggunakan templat syarikat dan menulis langkah yang ringkas, jelas serta boleh dibuat.</w:t>
            </w:r>
          </w:p>
        </w:tc>
        <w:tc>
          <w:tcPr>
            <w:tcW w:type="dxa" w:w="2004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Draf dokumen.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  <w:tc>
          <w:tcPr>
            <w:tcW w:type="dxa" w:w="178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Semak draf</w:t>
            </w:r>
          </w:p>
        </w:tc>
        <w:tc>
          <w:tcPr>
            <w:tcW w:type="dxa" w:w="484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Penyemak memeriksa kandungan, tanggungjawab, urutan kerja, risiko dan rekod yang perlu disimpan.</w:t>
            </w:r>
          </w:p>
        </w:tc>
        <w:tc>
          <w:tcPr>
            <w:tcW w:type="dxa" w:w="2004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Ulasan semakan.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  <w:tc>
          <w:tcPr>
            <w:tcW w:type="dxa" w:w="178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Baiki draf</w:t>
            </w:r>
          </w:p>
        </w:tc>
        <w:tc>
          <w:tcPr>
            <w:tcW w:type="dxa" w:w="484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Jika ulasan belum selesai, penyedia membetulkan draf dan menghantarnya semula kepada penyemak.</w:t>
            </w:r>
          </w:p>
        </w:tc>
        <w:tc>
          <w:tcPr>
            <w:tcW w:type="dxa" w:w="2004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Draf dikemas kini.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6</w:t>
            </w:r>
          </w:p>
        </w:tc>
        <w:tc>
          <w:tcPr>
            <w:tcW w:type="dxa" w:w="178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Luluskan</w:t>
            </w:r>
          </w:p>
        </w:tc>
        <w:tc>
          <w:tcPr>
            <w:tcW w:type="dxa" w:w="484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syarikat atau pengurus yang diberi kuasa meluluskan dokumen. Jika tidak diluluskan, draf dibaiki dan disemak semula.</w:t>
            </w:r>
          </w:p>
        </w:tc>
        <w:tc>
          <w:tcPr>
            <w:tcW w:type="dxa" w:w="2004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Bukti kelulusan.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7</w:t>
            </w:r>
          </w:p>
        </w:tc>
        <w:tc>
          <w:tcPr>
            <w:tcW w:type="dxa" w:w="178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Terbit dan maklumkan</w:t>
            </w:r>
          </w:p>
        </w:tc>
        <w:tc>
          <w:tcPr>
            <w:tcW w:type="dxa" w:w="484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 dokumen menetapkan versi serta tarikh berkuat kuasa, menyimpan fail induk dan memaklumkan pengguna.</w:t>
            </w:r>
          </w:p>
        </w:tc>
        <w:tc>
          <w:tcPr>
            <w:tcW w:type="dxa" w:w="2004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Daftar induk dan notis terbitan.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8</w:t>
            </w:r>
          </w:p>
        </w:tc>
        <w:tc>
          <w:tcPr>
            <w:tcW w:type="dxa" w:w="178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Guna dan pantau</w:t>
            </w:r>
          </w:p>
        </w:tc>
        <w:tc>
          <w:tcPr>
            <w:tcW w:type="dxa" w:w="484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Pengguna merujuk versi terkini. Pemilik proses memantau masalah atau keperluan pindaan.</w:t>
            </w:r>
          </w:p>
        </w:tc>
        <w:tc>
          <w:tcPr>
            <w:tcW w:type="dxa" w:w="2004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Catatan isu atau maklum balas.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9</w:t>
            </w:r>
          </w:p>
        </w:tc>
        <w:tc>
          <w:tcPr>
            <w:tcW w:type="dxa" w:w="178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 atau tarik balik</w:t>
            </w:r>
          </w:p>
        </w:tc>
        <w:tc>
          <w:tcPr>
            <w:tcW w:type="dxa" w:w="484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Apabila perubahan diperlukan, proses bermula semula pada peringkat draf. Versi lama ditanda USANG dan dipindahkan daripada tempat penggunaan.</w:t>
            </w:r>
          </w:p>
        </w:tc>
        <w:tc>
          <w:tcPr>
            <w:tcW w:type="dxa" w:w="2004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Rekod pindaan atau penarikan.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Terbitan</w:t>
      </w:r>
    </w:p>
    <w:p>
      <w:pPr>
        <w:pStyle w:val="ListBullet"/>
      </w:pPr>
      <w:r>
        <w:t>Tajuk dan nombor dokumen adalah betul.</w:t>
      </w:r>
    </w:p>
    <w:p>
      <w:pPr>
        <w:pStyle w:val="ListBullet"/>
      </w:pPr>
      <w:r>
        <w:t>Versi dan tarikh berkuat kuasa dinyatakan.</w:t>
      </w:r>
    </w:p>
    <w:p>
      <w:pPr>
        <w:pStyle w:val="ListBullet"/>
      </w:pPr>
      <w:r>
        <w:t>Orang yang menyediakan, menyemak dan meluluskan dikenal pasti.</w:t>
      </w:r>
    </w:p>
    <w:p>
      <w:pPr>
        <w:pStyle w:val="ListBullet"/>
      </w:pPr>
      <w:r>
        <w:t>Langkah kerja mudah difahami oleh pengguna.</w:t>
      </w:r>
    </w:p>
    <w:p>
      <w:pPr>
        <w:pStyle w:val="ListBullet"/>
      </w:pPr>
      <w:r>
        <w:t>Semua ulasan telah ditutup.</w:t>
      </w:r>
    </w:p>
    <w:p>
      <w:pPr>
        <w:pStyle w:val="ListBullet"/>
      </w:pPr>
      <w:r>
        <w:t>Versi lama telah dikeluarkan daripada tempat penggunaan.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/>
        </w:trPr>
        <w:tc>
          <w:tcPr>
            <w:tcW w:type="dxa" w:w="389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Daftar induk dokumen</w:t>
            </w:r>
          </w:p>
        </w:tc>
        <w:tc>
          <w:tcPr>
            <w:tcW w:type="dxa" w:w="250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 dokumen</w:t>
            </w:r>
          </w:p>
        </w:tc>
        <w:tc>
          <w:tcPr>
            <w:tcW w:type="dxa" w:w="278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Sepanjang syarikat beroperasi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Draf, ulasan dan bukti kelulusan</w:t>
            </w:r>
          </w:p>
        </w:tc>
        <w:tc>
          <w:tcPr>
            <w:tcW w:type="dxa" w:w="250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 dokumen</w:t>
            </w:r>
          </w:p>
        </w:tc>
        <w:tc>
          <w:tcPr>
            <w:tcW w:type="dxa" w:w="278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Versi usang</w:t>
            </w:r>
          </w:p>
        </w:tc>
        <w:tc>
          <w:tcPr>
            <w:tcW w:type="dxa" w:w="250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 dokumen</w:t>
            </w:r>
          </w:p>
        </w:tc>
        <w:tc>
          <w:tcPr>
            <w:tcW w:type="dxa" w:w="278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Rekod taklimat, jika perlu</w:t>
            </w:r>
          </w:p>
        </w:tc>
        <w:tc>
          <w:tcPr>
            <w:tcW w:type="dxa" w:w="250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Ketua jabatan</w:t>
            </w:r>
          </w:p>
        </w:tc>
        <w:tc>
          <w:tcPr>
            <w:tcW w:type="dxa" w:w="278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Semakan SOP</w:t>
      </w:r>
    </w:p>
    <w:p>
      <w:r>
        <w:t>SOP ini disemak sekali setahun atau lebih awal jika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/>
        </w:trPr>
        <w:tc>
          <w:tcPr>
            <w:tcW w:type="dxa" w:w="222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5F7F9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/>
        </w:trPr>
        <w:tc>
          <w:tcPr>
            <w:tcW w:type="dxa" w:w="81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304A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  <w:tc>
          <w:tcPr>
            <w:tcW w:type="dxa" w:w="189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B6573"/>
        <w:sz w:val="16"/>
      </w:rPr>
      <w:t>SOP-ADM-DC-001  |  Kawalan Dokumen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