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TINDAK BALAS KEROSAKAN DAN PEMBAIKAN KECEMASAN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SOP-OPE-218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Penyelenggaraan Bangunan dan Fasiliti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tindak balas kerosakan dan pembaikan kecemasan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tindak balas kerosakan dan pembaikan kecemasan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tindak balas kerosakan dan pembaikan kecemasan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Insiden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Kejadian yang menyebabkan atau berpotensi menyebabkan kecederaan, kerugian, gangguan atau pelanggaran.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incid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Kesan dan lapor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Pelapor memberi amaran segera dan merekod masa, lokasi, pihak terlibat serta keadaan 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Kawal kesan segera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tindak balas melindungi orang, aset, data atau alam sekitar dan mengasingkan punca bahaya.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pulihkan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mengelaskan keterukan, memaklumkan pihak wajib dan memelihara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Penyiasat menentukan punca, kesan dan tindakan pemulihan berdasarkan fakta.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mengesahkan kawalan berfungsi. Jika belum selamat, tindakan tambahan dilaksanakan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Luluskan penutupan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membenarkan pemulihan operasi atau penutupan selepas syarat dipenuhi.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pantau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laporan, memantau tindakan pembetulan dan berkongsi pengajaran.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insiden dan kronologi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SOP-OPE-218  |  Tindak Balas Kerosakan dan Pembaikan Kecemasan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