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MEDICAL RECORDS CONTROL AND CONFIDENTIALITY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SOP-ADM-156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Administration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Healthcare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medical records control and confidentiality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medical records control and confidentiality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medical records control and confidentiality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Patient identification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two separate identifiers used to verify the correct patient.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healthcar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clinical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receives the instruction or need and records time and priority.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patient and need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uses at least two patient identifiers and checks consent.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 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clinician reviews orders, allergies, risks, infection controls and resources.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Competent personnel perform the action and record actual observations.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clinician reviews the outcome. Unexpected conditions are escalated and corrected.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Notify and hand over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informs the patient or recipient and hands over follow-up instructions.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completes clinical, material and communication records before closure.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Clinical instruction and 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SOP-ADM-156  |  Medical Records Control and Confidentiality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