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PATIENT CONSENT AND RISK COMMUNICATION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SOP-CUS-153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Healthcare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patient consent and risk communication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patient consent and risk communication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patient consent and risk communication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Patient identification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two separate identifiers used to verify the correct patient.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healthcar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clinical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instruction or need and records time and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patient and need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uses at least two patient identifiers and checks consent.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orders, allergies, risks, infection controls and resources.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Competent personnel perform the action and record actual observations.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the outcome. Unexpected conditions are escalated and corrected.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hand 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informs the patient or recipient and hands over follow-up instructions.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completes clinical, material and communication records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Clinical instruction and 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SOP-CUS-153  |  Patient Consent and Risk Communication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