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DRIVER COMPETENCY AND WORKING HOURS MANAGEMENT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SOP-HUM-137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Human Resources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Transportation and Logistics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driver competency and working hours management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driver competency and working hours management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driver competency and working hours management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Employee information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Personal or employment information subject to restricted access.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eopl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application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administrator receives the application and supporting documents and records the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eligibility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administrator checks identity, eligibility, policy, budget and effective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Assess and recommend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responsible officer assesses consistently and records reasons for the decision.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Human Resources reviews conflicts, confidentiality and required approvals.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decides. Incomplete information is returned for completion.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Notify and implement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administrator communicates the decision and implements the approved change.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Update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administrator updates systems, employee files and follow-up actions.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Application, assessment and decision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SOP-HUM-137  |  Driver Competency and Working Hours Management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