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1000"/>
        <w:jc w:val="center"/>
      </w:pPr>
      <w:r>
        <w:rPr>
          <w:rFonts w:ascii="Arial" w:hAnsi="Arial"/>
          <w:b/>
          <w:color w:val="12304A"/>
          <w:sz w:val="42"/>
        </w:rPr>
        <w:t>STANDARD OPERATING PROCEDURE</w:t>
        <w:br/>
        <w:t>LAND PREPARATION AND PLANTING</w:t>
      </w:r>
    </w:p>
    <w:p>
      <w:pPr>
        <w:jc w:val="center"/>
      </w:pPr>
      <w:r>
        <w:rPr>
          <w:rFonts w:ascii="Arial" w:hAnsi="Arial"/>
          <w:color w:val="1E5A85"/>
          <w:sz w:val="23"/>
        </w:rPr>
        <w:t>A simple template for small and medium enterprises</w:t>
      </w:r>
    </w:p>
    <w:p/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505"/>
        <w:gridCol w:w="6679"/>
      </w:tblGrid>
      <w:tr>
        <w:trPr>
          <w:tblHeader w:val="true"/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7"/>
              </w:rPr>
              <w:t>Field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7"/>
              </w:rPr>
              <w:t>Information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Document code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SOP-OPE-126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Revision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00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Department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Operations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Category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Plantation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Process owner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[Position title]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Effective date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[DD/MM/YYYY]</w:t>
            </w:r>
          </w:p>
        </w:tc>
      </w:tr>
    </w:tbl>
    <w:p>
      <w:pPr>
        <w:spacing w:after="20"/>
      </w:pPr>
    </w:p>
    <w:p>
      <w:pPr>
        <w:jc w:val="center"/>
      </w:pPr>
      <w:r>
        <w:rPr>
          <w:b/>
          <w:color w:val="9C2F2F"/>
        </w:rPr>
        <w:t>Customise position titles, action times and retention periods before use.</w:t>
      </w:r>
    </w:p>
    <w:p>
      <w:r>
        <w:br w:type="page"/>
      </w:r>
    </w:p>
    <w:p>
      <w:pPr>
        <w:pStyle w:val="Heading1"/>
        <w:keepNext/>
      </w:pPr>
      <w:r>
        <w:t>1. Purpose</w:t>
      </w:r>
    </w:p>
    <w:p>
      <w:r>
        <w:t>To establish a simple, controlled method for land preparation and planting so that responsibilities are clear, outputs are reviewed before approval and records can be retrieved.</w:t>
      </w:r>
    </w:p>
    <w:p>
      <w:pPr>
        <w:pStyle w:val="Heading1"/>
        <w:keepNext/>
      </w:pPr>
      <w:r>
        <w:t>2. Scope and Process Summary</w:t>
      </w:r>
    </w:p>
    <w:p>
      <w:r>
        <w:t>Applies to employees and relevant parties involved in land preparation and planting at [company/site]. The process starts when a request or trigger is received and ends when the output is accepted, relevant parties are informed and records are closed.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338"/>
        <w:gridCol w:w="6846"/>
      </w:tblGrid>
      <w:tr>
        <w:trPr>
          <w:tblHeader w:val="true"/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Item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Detail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Input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Request, current references, criteria, date and supporting information.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Main activities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Register, review, perform, check, correct if needed, approve and close.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Output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Accepted land preparation and planting output and closure records.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customer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Requester, user, customer or output recipient.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[Accountable position title]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Performance indicator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Completion time, first-time acceptance and number of overdue issues.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3. Key Terms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505"/>
        <w:gridCol w:w="6679"/>
      </w:tblGrid>
      <w:tr>
        <w:trPr>
          <w:tblHeader w:val="true"/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Term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Meaning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Work instruction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An approved instruction describing scope, sequence, controls and output.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role accountable for process decisions, performance and revision.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Record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Evidence created when an activity is performed or a decision is made.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4. Responsibilities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783"/>
        <w:gridCol w:w="6401"/>
      </w:tblGrid>
      <w:tr>
        <w:trPr>
          <w:tblHeader w:val="true"/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Role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Responsibility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 / Manager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Approves the work method, provides resources and resolves escalated issues.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Registers requests, coordinates actions, monitors dates and retains records.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Performer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Completes work steps, follows controls and records contemporaneous evidence.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Checks the output against criteria and requests correction where needed.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Approver / Recipient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Accepts or rejects the output within delegated authority.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5. Flowchart</w:t>
      </w:r>
    </w:p>
    <w:p>
      <w:pPr>
        <w:jc w:val="center"/>
      </w:pPr>
      <w:r>
        <w:drawing>
          <wp:inline xmlns:a="http://schemas.openxmlformats.org/drawingml/2006/main" xmlns:pic="http://schemas.openxmlformats.org/drawingml/2006/picture">
            <wp:extent cx="5328000" cy="6974477"/>
            <wp:docPr id="1" name="Picture 1" title="Process Flowchart" descr="A No decision returns to review after correction.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flow-operations-en.pn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328000" cy="6974477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pStyle w:val="Heading1"/>
        <w:keepNext/>
      </w:pPr>
      <w:r>
        <w:t>6. Work Steps</w:t>
      </w:r>
    </w:p>
    <w:tbl>
      <w:tblPr>
        <w:tblW w:type="dxa" w:w="9185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557"/>
        <w:gridCol w:w="1781"/>
        <w:gridCol w:w="4843"/>
        <w:gridCol w:w="2004"/>
      </w:tblGrid>
      <w:tr>
        <w:trPr>
          <w:tblHeader w:val="true"/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No.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Stage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Action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Record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1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Receive work instruction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coordinator receives the instruction and records output, quantity, location and required date.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 register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2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Check resources and risk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supervisor checks work instruction, resources, competence, materials, equipment and risks.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Checklist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3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Perform work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approver authorises work after all critical controls are available.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Work record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4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 output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performer follows the sequence and records time, quantity and deviations.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 comments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5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Decision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inspector assesses the output. Failures are segregated, corrected and reinspected.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Decision evidence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6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Hand over output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recipient confirms output and any limitations or follow-up actions.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Handover evidence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7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Close work record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coordinator closes records and updates stock, asset or operating reports.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Closure file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7. Pre-Closure Checklist</w:t>
      </w:r>
    </w:p>
    <w:p>
      <w:pPr>
        <w:pStyle w:val="ListBullet"/>
        <w:spacing w:after="60"/>
      </w:pPr>
      <w:r>
        <w:t>The request, scope and target date have been recorded.</w:t>
      </w:r>
    </w:p>
    <w:p>
      <w:pPr>
        <w:pStyle w:val="ListBullet"/>
        <w:spacing w:after="60"/>
      </w:pPr>
      <w:r>
        <w:t>References and document versions used are current.</w:t>
      </w:r>
    </w:p>
    <w:p>
      <w:pPr>
        <w:pStyle w:val="ListBullet"/>
        <w:spacing w:after="60"/>
      </w:pPr>
      <w:r>
        <w:t>Action owners and the approver are identified.</w:t>
      </w:r>
    </w:p>
    <w:p>
      <w:pPr>
        <w:pStyle w:val="ListBullet"/>
        <w:spacing w:after="60"/>
      </w:pPr>
      <w:r>
        <w:t>Main risks and pre-work controls have been reviewed.</w:t>
      </w:r>
    </w:p>
    <w:p>
      <w:pPr>
        <w:pStyle w:val="ListBullet"/>
        <w:spacing w:after="60"/>
      </w:pPr>
      <w:r>
        <w:t>The output meets acceptance criteria and has evidence.</w:t>
      </w:r>
    </w:p>
    <w:p>
      <w:pPr>
        <w:pStyle w:val="ListBullet"/>
        <w:spacing w:after="60"/>
      </w:pPr>
      <w:r>
        <w:t>Corrections have been reviewed again before approval.</w:t>
      </w:r>
    </w:p>
    <w:p>
      <w:pPr>
        <w:pStyle w:val="ListBullet"/>
        <w:spacing w:after="60"/>
      </w:pPr>
      <w:r>
        <w:t>The recipient has been informed and closure records retained.</w:t>
      </w:r>
    </w:p>
    <w:p>
      <w:pPr>
        <w:pStyle w:val="Heading1"/>
        <w:keepNext/>
      </w:pPr>
      <w:r>
        <w:t>8. Records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3896"/>
        <w:gridCol w:w="2505"/>
        <w:gridCol w:w="2783"/>
      </w:tblGrid>
      <w:tr>
        <w:trPr>
          <w:tblHeader w:val="true"/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Record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Custodian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Retention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Work instruction and execution evidence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Approval and acceptance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Issues, corrections and follow-up actions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 after closure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performance report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9. Monitoring and SOP Review</w:t>
      </w:r>
    </w:p>
    <w:p>
      <w:r>
        <w:t>The process owner reviews completion time, first-time acceptance and overdue issues monthly. Review this SOP once a year or earlier following a change in operations, law, systems, customer requirements or company structure.</w:t>
      </w:r>
    </w:p>
    <w:p>
      <w:pPr>
        <w:pStyle w:val="Heading1"/>
        <w:keepNext/>
      </w:pPr>
      <w:r>
        <w:t>10. Approval and Revision</w:t>
      </w:r>
    </w:p>
    <w:tbl>
      <w:tblPr>
        <w:tblW w:type="dxa" w:w="9183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226"/>
        <w:gridCol w:w="3061"/>
        <w:gridCol w:w="1948"/>
        <w:gridCol w:w="1948"/>
      </w:tblGrid>
      <w:tr>
        <w:trPr>
          <w:tblHeader w:val="true"/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Role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Name and position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Date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Signature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Prepared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</w:tbl>
    <w:p>
      <w:pPr>
        <w:spacing w:after="20"/>
      </w:pP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810"/>
        <w:gridCol w:w="1891"/>
        <w:gridCol w:w="4322"/>
        <w:gridCol w:w="2161"/>
      </w:tblGrid>
      <w:tr>
        <w:trPr>
          <w:tblHeader w:val="true"/>
          <w:cantSplit/>
        </w:trPr>
        <w:tc>
          <w:tcPr>
            <w:tcW w:type="dxa" w:w="810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Rev.</w:t>
            </w:r>
          </w:p>
        </w:tc>
        <w:tc>
          <w:tcPr>
            <w:tcW w:type="dxa" w:w="189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Date</w:t>
            </w:r>
          </w:p>
        </w:tc>
        <w:tc>
          <w:tcPr>
            <w:tcW w:type="dxa" w:w="4322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Revision summary</w:t>
            </w:r>
          </w:p>
        </w:tc>
        <w:tc>
          <w:tcPr>
            <w:tcW w:type="dxa" w:w="21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Approved by</w:t>
            </w:r>
          </w:p>
        </w:tc>
      </w:tr>
      <w:tr>
        <w:trPr>
          <w:cantSplit/>
        </w:trPr>
        <w:tc>
          <w:tcPr>
            <w:tcW w:type="dxa" w:w="810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00</w:t>
            </w:r>
          </w:p>
        </w:tc>
        <w:tc>
          <w:tcPr>
            <w:tcW w:type="dxa" w:w="189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[DD/MM/YYYY]</w:t>
            </w:r>
          </w:p>
        </w:tc>
        <w:tc>
          <w:tcPr>
            <w:tcW w:type="dxa" w:w="4322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Initial issue</w:t>
            </w:r>
          </w:p>
        </w:tc>
        <w:tc>
          <w:tcPr>
            <w:tcW w:type="dxa" w:w="21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[Name]</w:t>
            </w:r>
          </w:p>
        </w:tc>
      </w:tr>
    </w:tbl>
    <w:p>
      <w:pPr>
        <w:spacing w:after="20"/>
      </w:pPr>
    </w:p>
    <w:sectPr w:rsidR="00FC693F" w:rsidRPr="0006063C" w:rsidSect="00034616">
      <w:headerReference w:type="default" r:id="rId9"/>
      <w:footerReference w:type="default" r:id="rId10"/>
      <w:pgSz w:w="11906" w:h="16838"/>
      <w:pgMar w:top="1134" w:right="1134" w:bottom="1134" w:left="1134" w:header="510" w:footer="51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/>
        <w:color w:val="5B6573"/>
        <w:sz w:val="15"/>
      </w:rPr>
      <w:t>Standard Operating Procedure Hub Malaysia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right"/>
    </w:pPr>
    <w:r>
      <w:rPr>
        <w:rFonts w:ascii="Arial" w:hAnsi="Arial"/>
        <w:color w:val="5B6573"/>
        <w:sz w:val="16"/>
      </w:rPr>
      <w:t>SOP-OPE-126  |  Land Preparation and Planting  |  Rev. 00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20" w:line="269" w:lineRule="auto"/>
    </w:pPr>
    <w:rPr>
      <w:rFonts w:ascii="Arial" w:hAnsi="Arial"/>
      <w:sz w:val="20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200" w:after="100"/>
      <w:outlineLvl w:val="0"/>
    </w:pPr>
    <w:rPr>
      <w:rFonts w:asciiTheme="majorHAnsi" w:eastAsiaTheme="majorEastAsia" w:hAnsiTheme="majorHAnsi" w:cstheme="majorBidi" w:ascii="Arial" w:hAnsi="Arial"/>
      <w:b/>
      <w:bCs/>
      <w:color w:val="12304A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ind w:left="340" w:hanging="198"/>
      <w:contextualSpacing/>
    </w:pPr>
    <w:rPr>
      <w:rFonts w:ascii="Arial" w:hAnsi="Arial"/>
      <w:sz w:val="20"/>
    </w:r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