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INDEPENDENT VALUATION AND PORTFOLIO VALUE REVIEW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SOP-QUA-115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Real Estate Investment Trusts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independent valuation and portfolio value review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independent valuation and portfolio value review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independent valuation and portfolio value review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Due diligence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Physical, commercial, financial and legal review before a decision.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pert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request and records property, parties, purpose and target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property and parties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identity, title, authority, restrictions, contract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and prepare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conducts relevant physical, commercial, financial and legal assessment.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prepares recommendation, risks, conditions and pre-transaction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Gaps are corrected and assessed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Authorised parties complete documents, payment, handover or registration.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updates asset, contract, customer or tenant registers and closes the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Assessment, approval and transaction documents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SOP-QUA-115  |  Independent Valuation and Portfolio Value Review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