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SPECIALIST WORKS INTERFACE COORDINATION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SOP-PRO-206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Specialist Subcontractor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specialist works interface coordination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specialist works interface coordination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specialist works interface coordination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Ready workfront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area with adequate access, information, materials, resources and safety controls.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rojec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scope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confirms scope, location, drawings, specifications and acceptance criteria.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and check readiness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method, schedule, resources, permits, risk assessment and inspection plan.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Execute work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checks workfront, materials, equipment and interfaces before work.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executes in the approved sequence and records progress and changes.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assesses the output. Rejected work is rectified and reinspected.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 over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the output and approves handover.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project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hands over completion records, closes issues and updates the project file.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plan, progress records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SOP-PRO-206  |  Specialist Works Interface Coordination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