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TENDER SITE VISIT AND QUERIES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SOP-TEN-046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Tender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Main Contractor and Construction 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tender site visit and queries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tender site visit and queries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tender site visit and queries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Compliance matrix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list of every tender requirement, its owner and compliance evidence.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tender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 opportunity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registers the opportunity, closing time, submission channel and responsible officers.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requirements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reviews scope, eligibility, mandatory documents, contract terms and queries.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 submission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Each section owner prepares pricing, programme, method, risks and supporting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compiles the submission and checks the compliance matrix and assumptions.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Management approves price, margin, risk and qualifications. Gaps are corrected and reviewed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Submit bid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submits before closing and retains receipt confirmation.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 outcome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records clarifications, negotiations, outcome and tender lessons.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Compliance matrix and bid file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SOP-TEN-046  |  Tender Site Visit and Queries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