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PERMOHONAN KEBENARAN MERANCANG DAN KELULUSAN PIHAK BERKUASA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SOP-PEN-104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Hartanah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permohonan kebenaran merancang dan kelulusan pihak berkuasa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permohonan kebenaran merancang dan kelulusan pihak berkuasa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permohonan kebenaran merancang dan kelulusan pihak berkuasa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wajar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 fizikal, komersial, kewangan dan undang-undang sebelum keputusan.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pert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menerima permintaan dan merekod hartanah, pihak, tujuan serta tarikh sasaran.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hartanah dan pihak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menyemak identiti, hak milik, kuasa, sekatan, kontrak dan dokumen sokongan.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dan sediakan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menjalankan penilaian fizikal, komersial, kewangan dan undang-undang yang berkaitan.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menyediakan cadangan, risiko, syarat dan tindakan sebelum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Kekurangan diperbetulkan dan dinilai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urus niaga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Pihak diberi kuasa melengkapkan dokumen, bayaran, penyerahan atau pendaftaran.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mengemas kini daftar aset, kontrak, pelanggan atau penyewa dan menutup fail.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Semakan, kelulusan dan dokumen urus niaga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SOP-PEN-104  |  Permohonan Kebenaran Merancang dan Kelulusan Pihak Berkuasa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