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PENYERAHAN MILIKAN KOSONG KEPADA PEMBELI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SOP-KHI-108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Hartanah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penyerahan milikan kosong kepada pembeli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penyerahan milikan kosong kepada pembeli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penyerahan milikan kosong kepada pembeli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wajar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fizikal, komersial, kewangan dan undang-undang sebelum keputusan.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pert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permintaan dan merekod hartanah, pihak, tujuan serta tarikh sasaran.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hartanah dan pihak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menyemak identiti, hak milik, kuasa, sekatan, kontrak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sediakan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menjalankan penilaian fizikal, komersial, kewangan dan undang-undang yang berkaitan.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menyediakan cadangan, risiko, syarat dan tindakan sebelum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Kekurangan diperbetulkan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urus niaga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Pihak diberi kuasa melengkapkan dokumen, bayaran, penyerahan atau pendaftaran.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mengemas kini daftar aset, kontrak, pelanggan atau penyewa dan menutup fail.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Semakan, kelulusan dan dokumen urus niaga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SOP-KHI-108  |  Penyerahan Milikan Kosong kepada Pembeli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